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DD633" w14:textId="716C1C05" w:rsidR="00BA3BCD" w:rsidRPr="00525D0D" w:rsidRDefault="00F1719A" w:rsidP="00F1719A">
      <w:pPr>
        <w:pStyle w:val="Heading"/>
      </w:pPr>
      <w:r>
        <w:rPr>
          <w:noProof/>
          <w:color w:val="000000" w:themeColor="text1"/>
          <w:lang w:val="en-GB" w:eastAsia="en-GB" w:bidi="my-MM"/>
        </w:rPr>
        <w:drawing>
          <wp:anchor distT="0" distB="0" distL="114300" distR="114300" simplePos="0" relativeHeight="251658240" behindDoc="1" locked="0" layoutInCell="1" allowOverlap="1" wp14:anchorId="2825869B" wp14:editId="6A4804EE">
            <wp:simplePos x="0" y="0"/>
            <wp:positionH relativeFrom="column">
              <wp:posOffset>5113655</wp:posOffset>
            </wp:positionH>
            <wp:positionV relativeFrom="paragraph">
              <wp:posOffset>-682625</wp:posOffset>
            </wp:positionV>
            <wp:extent cx="1478978" cy="1031240"/>
            <wp:effectExtent l="0" t="0" r="0" b="1016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IN NZSAR LOGO with Te Re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978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DE5" w:rsidRPr="00525D0D">
        <w:t xml:space="preserve">IMTEX </w:t>
      </w:r>
      <w:r w:rsidR="00BA3BCD" w:rsidRPr="00525D0D">
        <w:t>Facilitator Guide</w:t>
      </w:r>
      <w:r w:rsidR="00621DE5" w:rsidRPr="00525D0D">
        <w:t xml:space="preserve"> </w:t>
      </w:r>
      <w:r w:rsidR="00BA3BCD" w:rsidRPr="00525D0D">
        <w:t>(Marine)</w:t>
      </w:r>
    </w:p>
    <w:p w14:paraId="2E3DB383" w14:textId="32F162E8" w:rsidR="00BA3BCD" w:rsidRPr="00525D0D" w:rsidRDefault="00BA3BCD" w:rsidP="00595A94">
      <w:pPr>
        <w:pStyle w:val="Sub-head"/>
      </w:pPr>
      <w:r w:rsidRPr="00525D0D">
        <w:t>Introduction:</w:t>
      </w:r>
    </w:p>
    <w:p w14:paraId="101C8042" w14:textId="42300500" w:rsidR="00BA3BCD" w:rsidRDefault="00BA3BCD" w:rsidP="00525D0D">
      <w:pPr>
        <w:spacing w:before="120" w:line="260" w:lineRule="exac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The </w:t>
      </w:r>
      <w:r w:rsidR="00621DE5">
        <w:rPr>
          <w:rFonts w:ascii="Arial" w:hAnsi="Arial" w:cs="Arial"/>
          <w:lang w:val="en-AU"/>
        </w:rPr>
        <w:t xml:space="preserve">IMTEX </w:t>
      </w:r>
      <w:r>
        <w:rPr>
          <w:rFonts w:ascii="Arial" w:hAnsi="Arial" w:cs="Arial"/>
          <w:lang w:val="en-AU"/>
        </w:rPr>
        <w:t>Scenarios have been constructed so that they may be applied to an applicable setting within your area.</w:t>
      </w:r>
    </w:p>
    <w:p w14:paraId="009A2C6A" w14:textId="0C93DF0A" w:rsidR="00BA3BCD" w:rsidRDefault="00BA3BCD" w:rsidP="00525D0D">
      <w:pPr>
        <w:spacing w:before="120" w:line="260" w:lineRule="exact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The scenario and subsequent injects are what could reasonably be expected in such a situation and will provide a challenge to your IMT.</w:t>
      </w:r>
    </w:p>
    <w:p w14:paraId="39E37356" w14:textId="401945CC" w:rsidR="00DF58CD" w:rsidRDefault="00DF58CD" w:rsidP="00525D0D">
      <w:pPr>
        <w:spacing w:before="120" w:line="260" w:lineRule="exact"/>
        <w:outlineLvl w:val="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Early consideration should be given to Objectives and KPI’s</w:t>
      </w:r>
      <w:r w:rsidR="00EE074D">
        <w:rPr>
          <w:rFonts w:ascii="Arial" w:hAnsi="Arial" w:cs="Arial"/>
          <w:lang w:val="en-AU"/>
        </w:rPr>
        <w:t>.</w:t>
      </w:r>
    </w:p>
    <w:p w14:paraId="18B7F405" w14:textId="17D6D152" w:rsidR="00BA3BCD" w:rsidRPr="00595A94" w:rsidRDefault="00BA3BCD" w:rsidP="00595A94">
      <w:pPr>
        <w:pStyle w:val="Sub-head"/>
      </w:pPr>
      <w:r w:rsidRPr="00595A94">
        <w:t>IMTEX Prep</w:t>
      </w:r>
      <w:r w:rsidR="006915E0" w:rsidRPr="00595A94">
        <w:t>:</w:t>
      </w:r>
    </w:p>
    <w:p w14:paraId="64192CB8" w14:textId="77777777" w:rsidR="00BA3BCD" w:rsidRDefault="00BA3BCD" w:rsidP="00BB798B">
      <w:pPr>
        <w:pStyle w:val="Body"/>
      </w:pPr>
      <w:r>
        <w:t>Identify date early – avoid Holiday Weekends / Major Events / Known Police Operations</w:t>
      </w:r>
    </w:p>
    <w:p w14:paraId="7E59827D" w14:textId="0AAA2254" w:rsidR="00BA3BCD" w:rsidRDefault="00621DE5" w:rsidP="00BB798B">
      <w:pPr>
        <w:pStyle w:val="Body"/>
      </w:pPr>
      <w:r>
        <w:t>Provide e</w:t>
      </w:r>
      <w:r w:rsidR="00BA3BCD">
        <w:t>arly advice to participants of training date.</w:t>
      </w:r>
    </w:p>
    <w:p w14:paraId="6FC01B9C" w14:textId="249778C1" w:rsidR="00BA3BCD" w:rsidRDefault="00BA3BCD" w:rsidP="00BB798B">
      <w:pPr>
        <w:pStyle w:val="Body"/>
      </w:pPr>
      <w:r>
        <w:t>Select and book training venue – well in advance</w:t>
      </w:r>
      <w:r w:rsidR="00EE074D">
        <w:t>.</w:t>
      </w:r>
    </w:p>
    <w:p w14:paraId="10E5BEAE" w14:textId="77777777" w:rsidR="00BA3BCD" w:rsidRPr="00592D72" w:rsidRDefault="00BA3BCD" w:rsidP="00595A94">
      <w:pPr>
        <w:pStyle w:val="Bodyhead"/>
      </w:pPr>
      <w:r w:rsidRPr="00592D72">
        <w:t xml:space="preserve">Ensure venue will </w:t>
      </w:r>
      <w:proofErr w:type="gramStart"/>
      <w:r w:rsidRPr="00592D72">
        <w:t>support;</w:t>
      </w:r>
      <w:proofErr w:type="gramEnd"/>
    </w:p>
    <w:p w14:paraId="58D0CBB6" w14:textId="1C5EE1B9" w:rsidR="00BA3BCD" w:rsidRDefault="00DE0483" w:rsidP="00592D72">
      <w:pPr>
        <w:pStyle w:val="Body"/>
        <w:numPr>
          <w:ilvl w:val="0"/>
          <w:numId w:val="9"/>
        </w:numPr>
        <w:ind w:left="357" w:hanging="357"/>
      </w:pPr>
      <w:r>
        <w:t xml:space="preserve">IT requirements, including </w:t>
      </w:r>
      <w:r w:rsidR="00BA3BCD">
        <w:t>Search Technology</w:t>
      </w:r>
    </w:p>
    <w:p w14:paraId="5D23EF4A" w14:textId="7F063299" w:rsidR="00BA3BCD" w:rsidRDefault="00BA3BCD" w:rsidP="00592D72">
      <w:pPr>
        <w:pStyle w:val="Body"/>
        <w:numPr>
          <w:ilvl w:val="0"/>
          <w:numId w:val="9"/>
        </w:numPr>
        <w:ind w:left="357" w:hanging="357"/>
      </w:pPr>
      <w:r>
        <w:t xml:space="preserve">Number of attendees </w:t>
      </w:r>
    </w:p>
    <w:p w14:paraId="469FD27C" w14:textId="77777777" w:rsidR="00BA3BCD" w:rsidRDefault="00BA3BCD" w:rsidP="00592D72">
      <w:pPr>
        <w:pStyle w:val="Body"/>
        <w:numPr>
          <w:ilvl w:val="0"/>
          <w:numId w:val="9"/>
        </w:numPr>
        <w:ind w:left="357" w:hanging="357"/>
      </w:pPr>
      <w:r>
        <w:t>Adequate utilities and refreshments</w:t>
      </w:r>
    </w:p>
    <w:p w14:paraId="7C5AA866" w14:textId="77777777" w:rsidR="00BA3BCD" w:rsidRDefault="00BA3BCD" w:rsidP="00592D72">
      <w:pPr>
        <w:pStyle w:val="Body"/>
        <w:numPr>
          <w:ilvl w:val="0"/>
          <w:numId w:val="9"/>
        </w:numPr>
        <w:ind w:left="357" w:hanging="357"/>
      </w:pPr>
      <w:r>
        <w:t>Adequate room to accommodate CIMS Organisation</w:t>
      </w:r>
    </w:p>
    <w:p w14:paraId="0F694E50" w14:textId="62004F31" w:rsidR="00BA3BCD" w:rsidRDefault="00BA3BCD" w:rsidP="00595A94">
      <w:pPr>
        <w:pStyle w:val="Body"/>
      </w:pPr>
      <w:r>
        <w:t>Familiarise yourself with the Scenario</w:t>
      </w:r>
      <w:r w:rsidR="00EE074D">
        <w:t>.</w:t>
      </w:r>
    </w:p>
    <w:p w14:paraId="26FC53A0" w14:textId="6501EB27" w:rsidR="00BA3BCD" w:rsidRDefault="00BA3BCD" w:rsidP="00595A94">
      <w:pPr>
        <w:pStyle w:val="Body"/>
      </w:pPr>
      <w:r>
        <w:t>Align a local area with the scenario</w:t>
      </w:r>
      <w:r w:rsidR="006915E0">
        <w:t xml:space="preserve">, </w:t>
      </w:r>
      <w:proofErr w:type="spellStart"/>
      <w:r w:rsidR="006915E0">
        <w:t>ie</w:t>
      </w:r>
      <w:proofErr w:type="spellEnd"/>
      <w:r w:rsidR="006915E0">
        <w:t xml:space="preserve"> – specific location, Lat/Long, Chart/s</w:t>
      </w:r>
      <w:r w:rsidR="00EE074D">
        <w:t>.</w:t>
      </w:r>
    </w:p>
    <w:p w14:paraId="4043132C" w14:textId="0E57F8FF" w:rsidR="00BA3BCD" w:rsidRDefault="00F64AFB" w:rsidP="00595A94">
      <w:pPr>
        <w:pStyle w:val="Body"/>
      </w:pPr>
      <w:r>
        <w:t>Have available Nautical Charts</w:t>
      </w:r>
      <w:r w:rsidR="00BA3BCD">
        <w:t xml:space="preserve"> of the Search Area</w:t>
      </w:r>
      <w:r w:rsidR="00EE074D">
        <w:t>.</w:t>
      </w:r>
    </w:p>
    <w:p w14:paraId="795797F8" w14:textId="2F77DB35" w:rsidR="00BA3BCD" w:rsidRDefault="00BA3BCD" w:rsidP="00595A94">
      <w:pPr>
        <w:pStyle w:val="Body"/>
      </w:pPr>
      <w:r>
        <w:t xml:space="preserve">Generate copies of Search </w:t>
      </w:r>
      <w:r w:rsidR="006915E0">
        <w:t xml:space="preserve">Forms ( </w:t>
      </w:r>
      <w:hyperlink r:id="rId8" w:history="1">
        <w:r w:rsidR="002173B4" w:rsidRPr="00054AA5">
          <w:rPr>
            <w:rStyle w:val="Hyperlink"/>
          </w:rPr>
          <w:t>https://nzsar.govt.nz/sar-operational-support/forms/marine</w:t>
        </w:r>
      </w:hyperlink>
      <w:r w:rsidR="002173B4">
        <w:rPr>
          <w:rStyle w:val="Hyperlink"/>
        </w:rPr>
        <w:t>/</w:t>
      </w:r>
      <w:r w:rsidR="006915E0">
        <w:t xml:space="preserve"> )</w:t>
      </w:r>
    </w:p>
    <w:p w14:paraId="07B9E731" w14:textId="77777777" w:rsidR="00BA3BCD" w:rsidRDefault="00BA3BCD" w:rsidP="00595A94">
      <w:pPr>
        <w:pStyle w:val="Bullet"/>
      </w:pPr>
      <w:r>
        <w:t>Reference Material</w:t>
      </w:r>
    </w:p>
    <w:p w14:paraId="01E6EC51" w14:textId="77777777" w:rsidR="00BA3BCD" w:rsidRDefault="00BA3BCD" w:rsidP="00595A94">
      <w:pPr>
        <w:pStyle w:val="Bullet"/>
      </w:pPr>
      <w:r>
        <w:t>Readiness Plan for Area</w:t>
      </w:r>
    </w:p>
    <w:p w14:paraId="130484AB" w14:textId="77777777" w:rsidR="00BA3BCD" w:rsidRDefault="00F64AFB" w:rsidP="00595A94">
      <w:pPr>
        <w:pStyle w:val="Bullet"/>
      </w:pPr>
      <w:r>
        <w:t>Coastguard Marine SAR Management Manual</w:t>
      </w:r>
    </w:p>
    <w:p w14:paraId="2F62522A" w14:textId="77777777" w:rsidR="00F64AFB" w:rsidRDefault="00F64AFB" w:rsidP="00595A94">
      <w:pPr>
        <w:pStyle w:val="Bullet"/>
      </w:pPr>
      <w:r>
        <w:t>Nautical Almanac</w:t>
      </w:r>
    </w:p>
    <w:p w14:paraId="69F6EF05" w14:textId="77777777" w:rsidR="00F64AFB" w:rsidRDefault="00F64AFB" w:rsidP="00595A94">
      <w:pPr>
        <w:pStyle w:val="Bullet"/>
      </w:pPr>
      <w:r>
        <w:t>NZ Pilot</w:t>
      </w:r>
    </w:p>
    <w:p w14:paraId="0D1A1EE4" w14:textId="2482E18A" w:rsidR="00BA3BCD" w:rsidRDefault="00F64AFB" w:rsidP="00595A94">
      <w:pPr>
        <w:pStyle w:val="Bullet"/>
      </w:pPr>
      <w:r>
        <w:t>Tide Tables</w:t>
      </w:r>
    </w:p>
    <w:p w14:paraId="6225683E" w14:textId="3B6B3928" w:rsidR="00BA3BCD" w:rsidRDefault="00BA3BCD" w:rsidP="00595A94">
      <w:pPr>
        <w:pStyle w:val="Bullet"/>
      </w:pPr>
      <w:r>
        <w:t xml:space="preserve">IMT Laminates – CIMS3 Org Chart etc </w:t>
      </w:r>
    </w:p>
    <w:p w14:paraId="0840BC28" w14:textId="59C6BE60" w:rsidR="00B36052" w:rsidRDefault="00B36052" w:rsidP="00650FC6">
      <w:pPr>
        <w:pStyle w:val="Sub-head"/>
      </w:pPr>
      <w:r w:rsidRPr="006A1BDF">
        <w:t>During IMT</w:t>
      </w:r>
      <w:r w:rsidR="00621DE5">
        <w:t>E</w:t>
      </w:r>
      <w:r w:rsidRPr="006A1BDF">
        <w:t>X</w:t>
      </w:r>
    </w:p>
    <w:p w14:paraId="2174174A" w14:textId="5FF7F96B" w:rsidR="006915E0" w:rsidRPr="006915E0" w:rsidRDefault="006915E0" w:rsidP="00650FC6">
      <w:pPr>
        <w:pStyle w:val="Body"/>
      </w:pPr>
      <w:r w:rsidRPr="006915E0">
        <w:t>Provide injects as appropriate based on IMT actions / progress / requests</w:t>
      </w:r>
      <w:r w:rsidR="00EE074D">
        <w:t>.</w:t>
      </w:r>
    </w:p>
    <w:p w14:paraId="3FCC90F1" w14:textId="47287335" w:rsidR="00B36052" w:rsidRDefault="00B36052" w:rsidP="00650FC6">
      <w:pPr>
        <w:pStyle w:val="Body"/>
      </w:pPr>
      <w:r>
        <w:t>Evaluate the activity of participants against the SAREX OBJECTIVES (V2) document</w:t>
      </w:r>
      <w:r w:rsidR="00EE074D">
        <w:t>.</w:t>
      </w:r>
    </w:p>
    <w:p w14:paraId="50D55DF8" w14:textId="75D8A353" w:rsidR="00B36052" w:rsidRDefault="00B36052" w:rsidP="00650FC6">
      <w:pPr>
        <w:pStyle w:val="Body"/>
      </w:pPr>
      <w:r>
        <w:t xml:space="preserve">Ensure enough time </w:t>
      </w:r>
      <w:proofErr w:type="gramStart"/>
      <w:r>
        <w:t>is allowed to</w:t>
      </w:r>
      <w:proofErr w:type="gramEnd"/>
      <w:r>
        <w:t xml:space="preserve"> debrief the IMTEX activity prior to participants leaving the venue</w:t>
      </w:r>
      <w:r w:rsidR="00EE074D">
        <w:t>.</w:t>
      </w:r>
    </w:p>
    <w:p w14:paraId="551CFC24" w14:textId="77777777" w:rsidR="00650FC6" w:rsidRDefault="00650FC6" w:rsidP="00650FC6">
      <w:pPr>
        <w:pStyle w:val="Body"/>
        <w:sectPr w:rsidR="00650FC6" w:rsidSect="00595A94">
          <w:footerReference w:type="default" r:id="rId9"/>
          <w:pgSz w:w="11900" w:h="16840"/>
          <w:pgMar w:top="1440" w:right="1080" w:bottom="1440" w:left="1080" w:header="708" w:footer="708" w:gutter="0"/>
          <w:cols w:space="708"/>
          <w:docGrid w:linePitch="360"/>
        </w:sectPr>
      </w:pPr>
    </w:p>
    <w:p w14:paraId="0798F11F" w14:textId="529031FD" w:rsidR="00650FC6" w:rsidRDefault="00A40A7C" w:rsidP="00E443B3">
      <w:pPr>
        <w:pStyle w:val="Sub-head"/>
        <w:spacing w:after="240"/>
      </w:pPr>
      <w:r w:rsidRPr="00031E28">
        <w:lastRenderedPageBreak/>
        <w:t>Suggested Objectives</w:t>
      </w:r>
      <w:r>
        <w:t xml:space="preserve"> &amp; KPI’s</w:t>
      </w:r>
      <w:r w:rsidR="00650FC6">
        <w:t xml:space="preserve"> </w:t>
      </w:r>
      <w:r w:rsidRPr="00031E28">
        <w:t>(but not limited to</w:t>
      </w:r>
      <w:r>
        <w:t>)</w:t>
      </w:r>
    </w:p>
    <w:tbl>
      <w:tblPr>
        <w:tblStyle w:val="TableGrid"/>
        <w:tblW w:w="9634" w:type="dxa"/>
        <w:tblCellMar>
          <w:top w:w="142" w:type="dxa"/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1856"/>
        <w:gridCol w:w="2392"/>
        <w:gridCol w:w="5386"/>
      </w:tblGrid>
      <w:tr w:rsidR="00A40A7C" w:rsidRPr="0086795A" w14:paraId="11944F02" w14:textId="77777777" w:rsidTr="00C75C49">
        <w:trPr>
          <w:trHeight w:val="591"/>
        </w:trPr>
        <w:tc>
          <w:tcPr>
            <w:tcW w:w="18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09DE86C4" w14:textId="77777777" w:rsidR="00A40A7C" w:rsidRPr="00D03846" w:rsidRDefault="00A40A7C" w:rsidP="0082169A">
            <w:pPr>
              <w:jc w:val="center"/>
              <w:rPr>
                <w:b/>
                <w:sz w:val="28"/>
                <w:szCs w:val="28"/>
              </w:rPr>
            </w:pPr>
            <w:r w:rsidRPr="00D03846">
              <w:rPr>
                <w:b/>
                <w:sz w:val="28"/>
                <w:szCs w:val="28"/>
              </w:rPr>
              <w:t>Objectives</w:t>
            </w: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38E4BA29" w14:textId="77777777" w:rsidR="00A40A7C" w:rsidRPr="00D03846" w:rsidRDefault="00A40A7C" w:rsidP="0082169A">
            <w:pPr>
              <w:jc w:val="center"/>
              <w:rPr>
                <w:b/>
                <w:sz w:val="28"/>
                <w:szCs w:val="28"/>
              </w:rPr>
            </w:pPr>
            <w:r w:rsidRPr="00D03846">
              <w:rPr>
                <w:b/>
                <w:sz w:val="28"/>
                <w:szCs w:val="28"/>
              </w:rPr>
              <w:t>Contributing Objectives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E2F3" w:themeFill="accent1" w:themeFillTint="33"/>
            <w:vAlign w:val="center"/>
          </w:tcPr>
          <w:p w14:paraId="39C69023" w14:textId="77777777" w:rsidR="00A40A7C" w:rsidRPr="00D03846" w:rsidRDefault="00A40A7C" w:rsidP="0082169A">
            <w:pPr>
              <w:rPr>
                <w:b/>
                <w:sz w:val="28"/>
                <w:szCs w:val="28"/>
              </w:rPr>
            </w:pPr>
            <w:r w:rsidRPr="00D03846">
              <w:rPr>
                <w:b/>
                <w:sz w:val="28"/>
                <w:szCs w:val="28"/>
              </w:rPr>
              <w:t>KPI</w:t>
            </w:r>
          </w:p>
        </w:tc>
      </w:tr>
      <w:tr w:rsidR="00A40A7C" w14:paraId="1E9F27A9" w14:textId="77777777" w:rsidTr="00C75C49">
        <w:trPr>
          <w:trHeight w:val="1737"/>
        </w:trPr>
        <w:tc>
          <w:tcPr>
            <w:tcW w:w="18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1A7AD5D" w14:textId="77777777" w:rsidR="00A40A7C" w:rsidRPr="0082169A" w:rsidRDefault="00A40A7C" w:rsidP="0082169A">
            <w:pPr>
              <w:pStyle w:val="ListParagraph"/>
              <w:ind w:left="0"/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Planning documents demonstrate preparedness</w:t>
            </w: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8B26DA7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Test how the IMT implements a readiness plan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025613C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IMT accesses the readiness plan in an appropriate time frame</w:t>
            </w:r>
          </w:p>
          <w:p w14:paraId="050FF74E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IMT personnel have appropriate skills and knowledge for the role they are undertaking</w:t>
            </w:r>
          </w:p>
          <w:p w14:paraId="508F2584" w14:textId="77777777" w:rsidR="00A40A7C" w:rsidRPr="0082169A" w:rsidRDefault="00A40A7C" w:rsidP="00E55FC0">
            <w:pPr>
              <w:pStyle w:val="Bullet"/>
              <w:spacing w:before="80" w:line="240" w:lineRule="exact"/>
            </w:pPr>
            <w:r w:rsidRPr="002404A8">
              <w:rPr>
                <w:sz w:val="21"/>
                <w:szCs w:val="21"/>
              </w:rPr>
              <w:t>IMT procedures are in accordance with the readiness plan</w:t>
            </w:r>
          </w:p>
        </w:tc>
      </w:tr>
      <w:tr w:rsidR="00A40A7C" w14:paraId="31F7B7A2" w14:textId="77777777" w:rsidTr="00C75C49">
        <w:trPr>
          <w:trHeight w:val="1234"/>
        </w:trPr>
        <w:tc>
          <w:tcPr>
            <w:tcW w:w="18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AC1535D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SAR partners collaborate effectively</w:t>
            </w: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5A7EFE0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Appropriate agencies are selected for and participate in the IMTEX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6AA3D17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All agencies required for the exercise participate</w:t>
            </w:r>
          </w:p>
          <w:p w14:paraId="5BF67797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All agencies participating collaborate effectively</w:t>
            </w:r>
          </w:p>
          <w:p w14:paraId="1956CCB3" w14:textId="77777777" w:rsidR="00A40A7C" w:rsidRPr="0082169A" w:rsidRDefault="00A40A7C" w:rsidP="00E55FC0">
            <w:pPr>
              <w:pStyle w:val="Bullet"/>
              <w:spacing w:before="80" w:line="240" w:lineRule="exact"/>
            </w:pPr>
            <w:r w:rsidRPr="002404A8">
              <w:rPr>
                <w:sz w:val="21"/>
                <w:szCs w:val="21"/>
              </w:rPr>
              <w:t>Liaison arrangements for inter-agency engagement are maintained</w:t>
            </w:r>
          </w:p>
        </w:tc>
      </w:tr>
      <w:tr w:rsidR="00A40A7C" w14:paraId="772ACD60" w14:textId="77777777" w:rsidTr="00C75C49">
        <w:trPr>
          <w:trHeight w:val="1457"/>
        </w:trPr>
        <w:tc>
          <w:tcPr>
            <w:tcW w:w="18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74C9C12" w14:textId="77777777" w:rsidR="00A40A7C" w:rsidRDefault="00A40A7C" w:rsidP="003C5ECF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10C0654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All SAR agencies operate within the CIMS model and principles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5B894C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 xml:space="preserve">Agencies work under common structures, </w:t>
            </w:r>
            <w:proofErr w:type="gramStart"/>
            <w:r w:rsidRPr="002404A8">
              <w:rPr>
                <w:sz w:val="21"/>
                <w:szCs w:val="21"/>
              </w:rPr>
              <w:t>roles</w:t>
            </w:r>
            <w:proofErr w:type="gramEnd"/>
            <w:r w:rsidRPr="002404A8">
              <w:rPr>
                <w:sz w:val="21"/>
                <w:szCs w:val="21"/>
              </w:rPr>
              <w:t xml:space="preserve"> and responsibilities</w:t>
            </w:r>
          </w:p>
          <w:p w14:paraId="03AF1F13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Agencies use common terminology</w:t>
            </w:r>
          </w:p>
          <w:p w14:paraId="7047D60B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Agency response is coordinated</w:t>
            </w:r>
          </w:p>
          <w:p w14:paraId="0EEB6267" w14:textId="77777777" w:rsidR="00A40A7C" w:rsidRPr="0082169A" w:rsidRDefault="00A40A7C" w:rsidP="00E55FC0">
            <w:pPr>
              <w:pStyle w:val="Bullet"/>
              <w:spacing w:before="80" w:line="240" w:lineRule="exact"/>
            </w:pPr>
            <w:r w:rsidRPr="002404A8">
              <w:rPr>
                <w:sz w:val="21"/>
                <w:szCs w:val="21"/>
              </w:rPr>
              <w:t>Agencies coordinate resource organisation</w:t>
            </w:r>
          </w:p>
        </w:tc>
      </w:tr>
      <w:tr w:rsidR="00A40A7C" w14:paraId="6BC45AAC" w14:textId="77777777" w:rsidTr="00C75C49">
        <w:trPr>
          <w:trHeight w:val="2435"/>
        </w:trPr>
        <w:tc>
          <w:tcPr>
            <w:tcW w:w="18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015D269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The IMT effectively manages the exercise</w:t>
            </w: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035EDC6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IMT operates within the CIMS principles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FEF806C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 xml:space="preserve">IMT structure is in accordance with CIMS </w:t>
            </w:r>
          </w:p>
          <w:p w14:paraId="321E919E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IMT roles and responsibilities are in accordance with CIMS</w:t>
            </w:r>
          </w:p>
          <w:p w14:paraId="59C520D4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IMT personnel use CIMS terminology</w:t>
            </w:r>
          </w:p>
          <w:p w14:paraId="7A895B53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IMT operation ensures integrated information management and communications</w:t>
            </w:r>
          </w:p>
          <w:p w14:paraId="02817817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 xml:space="preserve">Information is communicated within and across agencies </w:t>
            </w:r>
          </w:p>
          <w:p w14:paraId="3BE8C46D" w14:textId="77777777" w:rsidR="00A40A7C" w:rsidRPr="0082169A" w:rsidRDefault="00A40A7C" w:rsidP="00E55FC0">
            <w:pPr>
              <w:pStyle w:val="Bullet"/>
              <w:spacing w:before="80" w:line="240" w:lineRule="exact"/>
            </w:pPr>
            <w:r w:rsidRPr="002404A8">
              <w:rPr>
                <w:sz w:val="21"/>
                <w:szCs w:val="21"/>
              </w:rPr>
              <w:t>Situational awareness is maintained</w:t>
            </w:r>
          </w:p>
        </w:tc>
      </w:tr>
      <w:tr w:rsidR="00A40A7C" w14:paraId="4B5CEEE4" w14:textId="77777777" w:rsidTr="00C75C49">
        <w:trPr>
          <w:trHeight w:val="2561"/>
        </w:trPr>
        <w:tc>
          <w:tcPr>
            <w:tcW w:w="185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6D7577E" w14:textId="77777777" w:rsidR="00A40A7C" w:rsidRDefault="00A40A7C" w:rsidP="003C5ECF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E4462E6" w14:textId="77777777" w:rsidR="00A40A7C" w:rsidRPr="0082169A" w:rsidRDefault="00A40A7C" w:rsidP="0082169A">
            <w:pPr>
              <w:rPr>
                <w:sz w:val="21"/>
                <w:szCs w:val="21"/>
              </w:rPr>
            </w:pPr>
            <w:r w:rsidRPr="0082169A">
              <w:rPr>
                <w:sz w:val="21"/>
                <w:szCs w:val="21"/>
              </w:rPr>
              <w:t>IMT operates in accordance with the CIMS model</w:t>
            </w:r>
          </w:p>
        </w:tc>
        <w:tc>
          <w:tcPr>
            <w:tcW w:w="538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093017F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ICP established</w:t>
            </w:r>
          </w:p>
          <w:p w14:paraId="32AD4D5D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Appropriate structure established</w:t>
            </w:r>
          </w:p>
          <w:p w14:paraId="3D7DB5A9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Documentation is completed</w:t>
            </w:r>
          </w:p>
          <w:p w14:paraId="1AAEFC2C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IAP is established for the initial operational period</w:t>
            </w:r>
          </w:p>
          <w:p w14:paraId="460CED6A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IAP is updated for subsequent operational period</w:t>
            </w:r>
          </w:p>
          <w:p w14:paraId="78FCD5A5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IAP review meetings are conducted by the IC</w:t>
            </w:r>
          </w:p>
          <w:p w14:paraId="169D087D" w14:textId="77777777" w:rsidR="00A40A7C" w:rsidRPr="002404A8" w:rsidRDefault="00A40A7C" w:rsidP="00E55FC0">
            <w:pPr>
              <w:pStyle w:val="Bullet"/>
              <w:spacing w:before="80" w:line="240" w:lineRule="exact"/>
              <w:rPr>
                <w:sz w:val="21"/>
                <w:szCs w:val="21"/>
              </w:rPr>
            </w:pPr>
            <w:r w:rsidRPr="002404A8">
              <w:rPr>
                <w:sz w:val="21"/>
                <w:szCs w:val="21"/>
              </w:rPr>
              <w:t>IC leads regular IMT briefings</w:t>
            </w:r>
          </w:p>
          <w:p w14:paraId="215B6C78" w14:textId="77777777" w:rsidR="00A40A7C" w:rsidRPr="0082169A" w:rsidRDefault="00A40A7C" w:rsidP="00E55FC0">
            <w:pPr>
              <w:pStyle w:val="Bullet"/>
              <w:spacing w:before="80" w:line="240" w:lineRule="exact"/>
            </w:pPr>
            <w:r w:rsidRPr="002404A8">
              <w:rPr>
                <w:sz w:val="21"/>
                <w:szCs w:val="21"/>
              </w:rPr>
              <w:t>IMT function managers undertake regular team briefings</w:t>
            </w:r>
          </w:p>
        </w:tc>
      </w:tr>
    </w:tbl>
    <w:p w14:paraId="3CF80B97" w14:textId="77777777" w:rsidR="006559D4" w:rsidRPr="00E55FC0" w:rsidRDefault="00176D70" w:rsidP="0082169A">
      <w:pPr>
        <w:pStyle w:val="Sub-head"/>
        <w:rPr>
          <w:sz w:val="16"/>
          <w:szCs w:val="16"/>
        </w:rPr>
      </w:pPr>
    </w:p>
    <w:sectPr w:rsidR="006559D4" w:rsidRPr="00E55FC0" w:rsidSect="00650FC6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3A048" w14:textId="77777777" w:rsidR="00176D70" w:rsidRDefault="00176D70" w:rsidP="009D0460">
      <w:r>
        <w:separator/>
      </w:r>
    </w:p>
  </w:endnote>
  <w:endnote w:type="continuationSeparator" w:id="0">
    <w:p w14:paraId="203F7FE7" w14:textId="77777777" w:rsidR="00176D70" w:rsidRDefault="00176D70" w:rsidP="009D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46138" w14:textId="4F91993F" w:rsidR="009D0460" w:rsidRPr="009D0460" w:rsidRDefault="009D0460" w:rsidP="009D0460">
    <w:pPr>
      <w:pStyle w:val="Footer"/>
      <w:jc w:val="right"/>
      <w:rPr>
        <w:sz w:val="16"/>
        <w:szCs w:val="16"/>
      </w:rPr>
    </w:pPr>
    <w:r w:rsidRPr="009D0460">
      <w:rPr>
        <w:sz w:val="16"/>
        <w:szCs w:val="16"/>
      </w:rPr>
      <w:fldChar w:fldCharType="begin"/>
    </w:r>
    <w:r w:rsidRPr="009D0460">
      <w:rPr>
        <w:sz w:val="16"/>
        <w:szCs w:val="16"/>
        <w:lang w:val="en-NZ"/>
      </w:rPr>
      <w:instrText xml:space="preserve"> FILENAME \* MERGEFORMAT </w:instrText>
    </w:r>
    <w:r w:rsidRPr="009D0460">
      <w:rPr>
        <w:sz w:val="16"/>
        <w:szCs w:val="16"/>
      </w:rPr>
      <w:fldChar w:fldCharType="separate"/>
    </w:r>
    <w:r w:rsidRPr="009D0460">
      <w:rPr>
        <w:noProof/>
        <w:sz w:val="16"/>
        <w:szCs w:val="16"/>
        <w:lang w:val="en-NZ"/>
      </w:rPr>
      <w:t>Facilitator Guide (Marine)</w:t>
    </w:r>
    <w:r w:rsidRPr="009D046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9BD365" w14:textId="77777777" w:rsidR="00176D70" w:rsidRDefault="00176D70" w:rsidP="009D0460">
      <w:r>
        <w:separator/>
      </w:r>
    </w:p>
  </w:footnote>
  <w:footnote w:type="continuationSeparator" w:id="0">
    <w:p w14:paraId="4D1B725B" w14:textId="77777777" w:rsidR="00176D70" w:rsidRDefault="00176D70" w:rsidP="009D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1F2F8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3322B2"/>
    <w:multiLevelType w:val="hybridMultilevel"/>
    <w:tmpl w:val="9D4CF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42F0B"/>
    <w:multiLevelType w:val="hybridMultilevel"/>
    <w:tmpl w:val="C6A64D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33320"/>
    <w:multiLevelType w:val="hybridMultilevel"/>
    <w:tmpl w:val="FC2A8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A0C67"/>
    <w:multiLevelType w:val="hybridMultilevel"/>
    <w:tmpl w:val="73DC3CA6"/>
    <w:lvl w:ilvl="0" w:tplc="1FD0E28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7C1390"/>
    <w:multiLevelType w:val="hybridMultilevel"/>
    <w:tmpl w:val="5672A4C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244BF"/>
    <w:multiLevelType w:val="hybridMultilevel"/>
    <w:tmpl w:val="385204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42215"/>
    <w:multiLevelType w:val="hybridMultilevel"/>
    <w:tmpl w:val="6520FD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D0EB4"/>
    <w:multiLevelType w:val="hybridMultilevel"/>
    <w:tmpl w:val="A5727C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CD"/>
    <w:rsid w:val="00023FA4"/>
    <w:rsid w:val="000511CB"/>
    <w:rsid w:val="00176D70"/>
    <w:rsid w:val="002173B4"/>
    <w:rsid w:val="00217C29"/>
    <w:rsid w:val="002404A8"/>
    <w:rsid w:val="003672E4"/>
    <w:rsid w:val="00525D0D"/>
    <w:rsid w:val="00592D72"/>
    <w:rsid w:val="00595A94"/>
    <w:rsid w:val="00621DE5"/>
    <w:rsid w:val="006220C0"/>
    <w:rsid w:val="00650FC6"/>
    <w:rsid w:val="006915E0"/>
    <w:rsid w:val="0073468B"/>
    <w:rsid w:val="007F45C4"/>
    <w:rsid w:val="00820F81"/>
    <w:rsid w:val="0082169A"/>
    <w:rsid w:val="008A4B46"/>
    <w:rsid w:val="008E4107"/>
    <w:rsid w:val="008F1E9B"/>
    <w:rsid w:val="00932232"/>
    <w:rsid w:val="009D0460"/>
    <w:rsid w:val="009F2C55"/>
    <w:rsid w:val="00A152B6"/>
    <w:rsid w:val="00A40A7C"/>
    <w:rsid w:val="00B36052"/>
    <w:rsid w:val="00BA3BCD"/>
    <w:rsid w:val="00BB798B"/>
    <w:rsid w:val="00C75C49"/>
    <w:rsid w:val="00D03846"/>
    <w:rsid w:val="00DE0483"/>
    <w:rsid w:val="00DF58CD"/>
    <w:rsid w:val="00E443B3"/>
    <w:rsid w:val="00E461A5"/>
    <w:rsid w:val="00E55FC0"/>
    <w:rsid w:val="00E70BDB"/>
    <w:rsid w:val="00EC149A"/>
    <w:rsid w:val="00EE074D"/>
    <w:rsid w:val="00F1719A"/>
    <w:rsid w:val="00F64AFB"/>
    <w:rsid w:val="00F8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AA79B"/>
  <w14:defaultImageDpi w14:val="32767"/>
  <w15:chartTrackingRefBased/>
  <w15:docId w15:val="{43C9BE96-1250-E749-98B5-A7D5EE99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A3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5E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6915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F58CD"/>
    <w:pPr>
      <w:ind w:left="720"/>
      <w:contextualSpacing/>
    </w:pPr>
  </w:style>
  <w:style w:type="table" w:styleId="TableGrid">
    <w:name w:val="Table Grid"/>
    <w:basedOn w:val="TableNormal"/>
    <w:uiPriority w:val="39"/>
    <w:rsid w:val="00DF58CD"/>
    <w:rPr>
      <w:rFonts w:ascii="Arial" w:hAnsi="Arial" w:cs="Arial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4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460"/>
  </w:style>
  <w:style w:type="paragraph" w:styleId="Footer">
    <w:name w:val="footer"/>
    <w:basedOn w:val="Normal"/>
    <w:link w:val="FooterChar"/>
    <w:uiPriority w:val="99"/>
    <w:unhideWhenUsed/>
    <w:rsid w:val="009D04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460"/>
  </w:style>
  <w:style w:type="paragraph" w:customStyle="1" w:styleId="Heading">
    <w:name w:val="Heading"/>
    <w:basedOn w:val="Normal"/>
    <w:qFormat/>
    <w:rsid w:val="00F1719A"/>
    <w:pPr>
      <w:spacing w:before="280" w:after="120"/>
      <w:outlineLvl w:val="0"/>
    </w:pPr>
    <w:rPr>
      <w:rFonts w:ascii="Arial" w:hAnsi="Arial" w:cs="Arial"/>
      <w:b/>
      <w:color w:val="005195"/>
      <w:sz w:val="42"/>
      <w:szCs w:val="42"/>
      <w:lang w:val="en-AU"/>
    </w:rPr>
  </w:style>
  <w:style w:type="paragraph" w:customStyle="1" w:styleId="Body">
    <w:name w:val="Body"/>
    <w:basedOn w:val="Normal"/>
    <w:qFormat/>
    <w:rsid w:val="00525D0D"/>
    <w:pPr>
      <w:spacing w:before="120" w:line="260" w:lineRule="exact"/>
    </w:pPr>
    <w:rPr>
      <w:rFonts w:ascii="Arial" w:hAnsi="Arial" w:cs="Arial"/>
      <w:lang w:val="en-AU"/>
    </w:rPr>
  </w:style>
  <w:style w:type="paragraph" w:customStyle="1" w:styleId="Sub-head">
    <w:name w:val="Sub-head"/>
    <w:basedOn w:val="Normal"/>
    <w:qFormat/>
    <w:rsid w:val="00595A94"/>
    <w:pPr>
      <w:spacing w:before="280"/>
      <w:outlineLvl w:val="0"/>
    </w:pPr>
    <w:rPr>
      <w:rFonts w:ascii="Arial" w:hAnsi="Arial" w:cs="Arial"/>
      <w:b/>
      <w:color w:val="7F7F7F" w:themeColor="text1" w:themeTint="80"/>
      <w:sz w:val="32"/>
      <w:szCs w:val="28"/>
      <w:lang w:val="en-AU"/>
    </w:rPr>
  </w:style>
  <w:style w:type="paragraph" w:customStyle="1" w:styleId="Bullet">
    <w:name w:val="Bullet"/>
    <w:basedOn w:val="Body"/>
    <w:qFormat/>
    <w:rsid w:val="00592D72"/>
    <w:pPr>
      <w:numPr>
        <w:numId w:val="9"/>
      </w:numPr>
      <w:ind w:left="357" w:hanging="357"/>
    </w:pPr>
  </w:style>
  <w:style w:type="paragraph" w:customStyle="1" w:styleId="Bodyhead">
    <w:name w:val="Body head"/>
    <w:basedOn w:val="Body"/>
    <w:qFormat/>
    <w:rsid w:val="00595A94"/>
    <w:pPr>
      <w:spacing w:before="200"/>
    </w:pPr>
    <w:rPr>
      <w:b/>
      <w:bCs/>
      <w:color w:val="7F7F7F" w:themeColor="text1" w:themeTint="80"/>
    </w:rPr>
  </w:style>
  <w:style w:type="character" w:styleId="UnresolvedMention">
    <w:name w:val="Unresolved Mention"/>
    <w:basedOn w:val="DefaultParagraphFont"/>
    <w:uiPriority w:val="99"/>
    <w:rsid w:val="00217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sar.govt.nz/sar-operational-support/forms/mari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mwjimmywright@gmail.com</dc:creator>
  <cp:keywords>66177415</cp:keywords>
  <dc:description/>
  <cp:lastModifiedBy>Rhett Emery</cp:lastModifiedBy>
  <cp:revision>9</cp:revision>
  <dcterms:created xsi:type="dcterms:W3CDTF">2020-06-15T03:33:00Z</dcterms:created>
  <dcterms:modified xsi:type="dcterms:W3CDTF">2020-06-18T23:35:00Z</dcterms:modified>
</cp:coreProperties>
</file>